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857" w:rsidRPr="008F4D75" w:rsidRDefault="005C644D" w:rsidP="00982C9B">
      <w:pPr>
        <w:jc w:val="center"/>
        <w:rPr>
          <w:rFonts w:ascii="Times New Roman" w:hAnsi="Times New Roman" w:cs="Times New Roman"/>
          <w:sz w:val="36"/>
        </w:rPr>
      </w:pPr>
      <w:r w:rsidRPr="008F4D75">
        <w:rPr>
          <w:rFonts w:ascii="Times New Roman" w:hAnsi="Times New Roman" w:cs="Times New Roman"/>
          <w:sz w:val="36"/>
        </w:rPr>
        <w:t>Professional Board Bond Investment Risk Disclosure</w:t>
      </w:r>
    </w:p>
    <w:p w:rsidR="005C644D" w:rsidRPr="008F4D75" w:rsidRDefault="00576994" w:rsidP="00982C9B">
      <w:pPr>
        <w:pStyle w:val="HTML"/>
        <w:ind w:firstLineChars="200" w:firstLine="480"/>
        <w:jc w:val="both"/>
        <w:rPr>
          <w:rFonts w:ascii="Times New Roman" w:eastAsiaTheme="minorEastAsia" w:hAnsi="Times New Roman" w:cs="Times New Roman"/>
          <w:color w:val="auto"/>
        </w:rPr>
      </w:pPr>
      <w:r w:rsidRPr="008F4D75">
        <w:rPr>
          <w:rFonts w:ascii="Times New Roman" w:hAnsi="Times New Roman" w:cs="Times New Roman"/>
          <w:color w:val="auto"/>
        </w:rPr>
        <w:t xml:space="preserve">Bonds on the professional board refer to corporate bonds, NTD-denominated foreign bonds, international bonds or </w:t>
      </w:r>
      <w:r w:rsidR="00F33D8D">
        <w:rPr>
          <w:rFonts w:ascii="Times New Roman" w:hAnsi="Times New Roman" w:cs="Times New Roman"/>
          <w:color w:val="auto"/>
        </w:rPr>
        <w:t>financial</w:t>
      </w:r>
      <w:bookmarkStart w:id="0" w:name="_GoBack"/>
      <w:bookmarkEnd w:id="0"/>
      <w:r w:rsidRPr="008F4D75">
        <w:rPr>
          <w:rFonts w:ascii="Times New Roman" w:hAnsi="Times New Roman" w:cs="Times New Roman"/>
          <w:color w:val="auto"/>
        </w:rPr>
        <w:t xml:space="preserve"> debentures issued by domestic or foreign issuers that can only be sold to professional investors according to the regulations set forth by the competent authorities. </w:t>
      </w:r>
    </w:p>
    <w:p w:rsidR="00677F1E" w:rsidRPr="008F4D75" w:rsidRDefault="00677F1E" w:rsidP="00982C9B">
      <w:pPr>
        <w:ind w:firstLineChars="200" w:firstLine="480"/>
        <w:jc w:val="both"/>
        <w:rPr>
          <w:rFonts w:ascii="Times New Roman" w:hAnsi="Times New Roman" w:cs="Times New Roman"/>
          <w:szCs w:val="24"/>
        </w:rPr>
      </w:pPr>
      <w:r w:rsidRPr="008F4D75">
        <w:rPr>
          <w:rFonts w:ascii="Times New Roman" w:hAnsi="Times New Roman" w:cs="Times New Roman"/>
          <w:szCs w:val="24"/>
        </w:rPr>
        <w:t>Before making an investment in bonds on the professional board, investors are advised to evaluate whether they meet the professional investor qualification requirements set out by the competent authority and relevant institutions and whether they are suited to invest in such bonds, given their financial capabilities, and understand the possible risks associated with such an investment in particular to the following:</w:t>
      </w:r>
    </w:p>
    <w:p w:rsidR="000F6FAA" w:rsidRPr="008F4D75" w:rsidRDefault="000F5E97" w:rsidP="00982C9B">
      <w:pPr>
        <w:pStyle w:val="a9"/>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szCs w:val="24"/>
        </w:rPr>
      </w:pPr>
      <w:r w:rsidRPr="008F4D75">
        <w:rPr>
          <w:rFonts w:ascii="Times New Roman" w:hAnsi="Times New Roman" w:cs="Times New Roman"/>
          <w:szCs w:val="24"/>
        </w:rPr>
        <w:t>The foreign issuers of bonds on professional board are registered in foreign countries and are regulated by local laws and regulations that may differ from laws of the ROC with regards to corporate governance, accounting standards, and taxation. In addition, foreign authorities may adopt bond issuance standards, administration approach, information disclosure requirements, shareholder protection measures, and supervisory standards that differ from the TPEx rules. Investors should be aware of the possible risks arising from such discrepancies.</w:t>
      </w:r>
    </w:p>
    <w:p w:rsidR="006606FF" w:rsidRPr="008F4D75" w:rsidRDefault="00576994" w:rsidP="00982C9B">
      <w:pPr>
        <w:pStyle w:val="a9"/>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szCs w:val="24"/>
        </w:rPr>
      </w:pPr>
      <w:r w:rsidRPr="008F4D75">
        <w:rPr>
          <w:rFonts w:ascii="Times New Roman" w:hAnsi="Times New Roman" w:cs="Times New Roman"/>
          <w:szCs w:val="24"/>
        </w:rPr>
        <w:t>Issuers that offer and issue bonds on the professional board inside the Republic of China are not required to submit a credit rating report on the bond. Furthermore, foreign issuers that offer and issue bonds on the professional board inside the Republic of China are exempted from the requirement of effective registration with the competent authority as provided in Paragraph 1, Article 22 of the Securities and Exchange Act. The competent authorities and Taipei Exchange are not responsible for the contents of the prospectus and sales documents prepared by foreign issuers of bonds on the professional board, and have not made and will not make any statement on the accuracy or integrity of information provided therein, and expressly declare that they will not be held liable for any loss incurred due to the content of the document as a whole or any of its parts, or due to any reliance on such content. Thus investors should understand the characteristics of the product they are interested in and make prudent evaluation before making a transaction.</w:t>
      </w:r>
    </w:p>
    <w:p w:rsidR="009B2B55" w:rsidRPr="008F4D75" w:rsidRDefault="000F6FAA" w:rsidP="00982C9B">
      <w:pPr>
        <w:pStyle w:val="a9"/>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szCs w:val="24"/>
        </w:rPr>
      </w:pPr>
      <w:r w:rsidRPr="008F4D75">
        <w:rPr>
          <w:rFonts w:ascii="Times New Roman" w:hAnsi="Times New Roman" w:cs="Times New Roman"/>
          <w:szCs w:val="24"/>
        </w:rPr>
        <w:t>Before investing in a bond on the professional board, investors should learn about its issuer, the bond itself and market characteristics and risks, including: The characteristics of the bond and associated liquidity risk, exchange rate risk when traded over the market, the financial and business risks of the issuer, and political, economic, social risks, cyclical and compliance risks associated with the country where the issuer is domiciled.</w:t>
      </w:r>
    </w:p>
    <w:p w:rsidR="00E47242" w:rsidRPr="008F4D75" w:rsidRDefault="00E47242" w:rsidP="00982C9B">
      <w:pPr>
        <w:pStyle w:val="a9"/>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hAnsi="Times New Roman" w:cs="Times New Roman"/>
          <w:kern w:val="0"/>
          <w:szCs w:val="24"/>
        </w:rPr>
      </w:pPr>
      <w:r w:rsidRPr="008F4D75">
        <w:rPr>
          <w:rFonts w:ascii="Times New Roman" w:hAnsi="Times New Roman" w:cs="Times New Roman"/>
          <w:szCs w:val="24"/>
        </w:rPr>
        <w:t xml:space="preserve">The risks disclosed in this statement merely represent a summary and do not constitute an exhaustive list of all possible risks and market factors that bonds on professional board are susceptible to. In addition to reading and understanding this </w:t>
      </w:r>
      <w:r w:rsidRPr="008F4D75">
        <w:rPr>
          <w:rFonts w:ascii="Times New Roman" w:hAnsi="Times New Roman" w:cs="Times New Roman"/>
          <w:szCs w:val="24"/>
        </w:rPr>
        <w:lastRenderedPageBreak/>
        <w:t>statement, investors should also read the prospectus and any announcements made in relation to the bond, while taking into consideration other factors that are likely to influence an investment decision. Please do proper financial planning and risk assessments beforehand to avoid unbearable losses.</w:t>
      </w:r>
    </w:p>
    <w:p w:rsidR="000F6FAA" w:rsidRPr="008F4D75" w:rsidRDefault="000F6FAA" w:rsidP="00982C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szCs w:val="24"/>
        </w:rPr>
      </w:pPr>
    </w:p>
    <w:p w:rsidR="000F6FAA" w:rsidRPr="008F4D75" w:rsidRDefault="000F6FAA" w:rsidP="00982C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szCs w:val="24"/>
        </w:rPr>
      </w:pPr>
      <w:r w:rsidRPr="008F4D75">
        <w:rPr>
          <w:rFonts w:ascii="Times New Roman" w:hAnsi="Times New Roman" w:cs="Times New Roman"/>
          <w:szCs w:val="24"/>
        </w:rPr>
        <w:t xml:space="preserve">I hereby confirm that I have received from your Company a copy of the Risk Disclosure Statement for investing in bonds on the professional board and obtained a detailed explanation of its content from your staff </w:t>
      </w:r>
      <w:r w:rsidRPr="008F4D75">
        <w:rPr>
          <w:rFonts w:ascii="Times New Roman" w:hAnsi="Times New Roman" w:cs="Times New Roman"/>
          <w:szCs w:val="24"/>
        </w:rPr>
        <w:t>＿＿＿</w:t>
      </w:r>
      <w:r w:rsidRPr="008F4D75">
        <w:rPr>
          <w:rFonts w:ascii="Times New Roman" w:hAnsi="Times New Roman" w:cs="Times New Roman"/>
          <w:szCs w:val="24"/>
        </w:rPr>
        <w:t>. I understand fully the risks associated with investing in bonds on the professional board.</w:t>
      </w:r>
    </w:p>
    <w:p w:rsidR="000F6FAA" w:rsidRPr="008F4D75" w:rsidRDefault="000F6FAA" w:rsidP="00982C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szCs w:val="24"/>
        </w:rPr>
      </w:pPr>
    </w:p>
    <w:p w:rsidR="000F6FAA" w:rsidRPr="008F4D75" w:rsidRDefault="000F6FAA" w:rsidP="00982C9B">
      <w:pPr>
        <w:widowControl/>
        <w:tabs>
          <w:tab w:val="left" w:pos="916"/>
          <w:tab w:val="left" w:pos="1832"/>
          <w:tab w:val="left" w:pos="2748"/>
          <w:tab w:val="left" w:pos="3664"/>
          <w:tab w:val="left" w:pos="4580"/>
          <w:tab w:val="left" w:pos="5496"/>
          <w:tab w:val="left" w:pos="6412"/>
          <w:tab w:val="left" w:pos="7095"/>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szCs w:val="24"/>
        </w:rPr>
      </w:pPr>
      <w:r w:rsidRPr="008F4D75">
        <w:rPr>
          <w:rFonts w:ascii="Times New Roman" w:hAnsi="Times New Roman" w:cs="Times New Roman"/>
          <w:szCs w:val="24"/>
        </w:rPr>
        <w:t xml:space="preserve">Signatory: </w:t>
      </w:r>
      <w:r w:rsidRPr="008F4D75">
        <w:rPr>
          <w:rFonts w:ascii="Times New Roman" w:hAnsi="Times New Roman" w:cs="Times New Roman"/>
          <w:szCs w:val="24"/>
        </w:rPr>
        <w:tab/>
      </w:r>
      <w:r w:rsidR="00982C9B" w:rsidRPr="008F4D75">
        <w:rPr>
          <w:rFonts w:ascii="Times New Roman" w:hAnsi="Times New Roman" w:cs="Times New Roman"/>
          <w:szCs w:val="24"/>
        </w:rPr>
        <w:tab/>
      </w:r>
      <w:r w:rsidR="00982C9B" w:rsidRPr="008F4D75">
        <w:rPr>
          <w:rFonts w:ascii="Times New Roman" w:hAnsi="Times New Roman" w:cs="Times New Roman"/>
          <w:szCs w:val="24"/>
        </w:rPr>
        <w:tab/>
      </w:r>
      <w:r w:rsidR="00982C9B" w:rsidRPr="008F4D75">
        <w:rPr>
          <w:rFonts w:ascii="Times New Roman" w:hAnsi="Times New Roman" w:cs="Times New Roman"/>
          <w:szCs w:val="24"/>
        </w:rPr>
        <w:tab/>
      </w:r>
      <w:r w:rsidR="00982C9B" w:rsidRPr="008F4D75">
        <w:rPr>
          <w:rFonts w:ascii="Times New Roman" w:hAnsi="Times New Roman" w:cs="Times New Roman"/>
          <w:szCs w:val="24"/>
        </w:rPr>
        <w:tab/>
      </w:r>
      <w:r w:rsidR="00982C9B" w:rsidRPr="008F4D75">
        <w:rPr>
          <w:rFonts w:ascii="Times New Roman" w:hAnsi="Times New Roman" w:cs="Times New Roman"/>
          <w:szCs w:val="24"/>
        </w:rPr>
        <w:tab/>
      </w:r>
      <w:r w:rsidR="00982C9B" w:rsidRPr="008F4D75">
        <w:rPr>
          <w:rFonts w:ascii="Times New Roman" w:hAnsi="Times New Roman" w:cs="Times New Roman"/>
          <w:szCs w:val="24"/>
        </w:rPr>
        <w:tab/>
      </w:r>
      <w:r w:rsidRPr="008F4D75">
        <w:rPr>
          <w:rFonts w:ascii="Times New Roman" w:hAnsi="Times New Roman" w:cs="Times New Roman"/>
          <w:szCs w:val="24"/>
        </w:rPr>
        <w:t>(sign or seal)</w:t>
      </w:r>
    </w:p>
    <w:p w:rsidR="000F6FAA" w:rsidRPr="008F4D75" w:rsidRDefault="000F6FAA" w:rsidP="00982C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szCs w:val="24"/>
        </w:rPr>
      </w:pPr>
      <w:r w:rsidRPr="008F4D75">
        <w:rPr>
          <w:rFonts w:ascii="Times New Roman" w:hAnsi="Times New Roman" w:cs="Times New Roman"/>
          <w:szCs w:val="24"/>
        </w:rPr>
        <w:t>Account number:</w:t>
      </w:r>
    </w:p>
    <w:p w:rsidR="000F6FAA" w:rsidRPr="008F4D75" w:rsidRDefault="000F6FAA" w:rsidP="00982C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szCs w:val="24"/>
        </w:rPr>
      </w:pPr>
    </w:p>
    <w:p w:rsidR="00EB0ECE" w:rsidRPr="008F4D75" w:rsidRDefault="00EB0ECE" w:rsidP="00982C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szCs w:val="24"/>
        </w:rPr>
      </w:pPr>
    </w:p>
    <w:p w:rsidR="00EB0ECE" w:rsidRPr="008F4D75" w:rsidRDefault="00EB0ECE" w:rsidP="00982C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szCs w:val="24"/>
        </w:rPr>
      </w:pPr>
    </w:p>
    <w:p w:rsidR="00EB0ECE" w:rsidRPr="008F4D75" w:rsidRDefault="00EB0ECE" w:rsidP="00982C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szCs w:val="24"/>
        </w:rPr>
      </w:pPr>
    </w:p>
    <w:p w:rsidR="003B4D53" w:rsidRPr="008F4D75" w:rsidRDefault="000F6FAA" w:rsidP="00982C9B">
      <w:pPr>
        <w:jc w:val="center"/>
        <w:rPr>
          <w:rFonts w:ascii="Times New Roman" w:hAnsi="Times New Roman" w:cs="Times New Roman"/>
        </w:rPr>
      </w:pPr>
      <w:r w:rsidRPr="008F4D75">
        <w:rPr>
          <w:rFonts w:ascii="Times New Roman" w:hAnsi="Times New Roman" w:cs="Times New Roman"/>
          <w:szCs w:val="24"/>
        </w:rPr>
        <w:t>Date: _____________ (mm/dd/yyyy)</w:t>
      </w:r>
    </w:p>
    <w:sectPr w:rsidR="003B4D53" w:rsidRPr="008F4D75" w:rsidSect="00EB0ECE">
      <w:pgSz w:w="11906" w:h="16838"/>
      <w:pgMar w:top="993" w:right="1800" w:bottom="993"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C2F" w:rsidRDefault="00D52C2F" w:rsidP="006125D9">
      <w:r>
        <w:separator/>
      </w:r>
    </w:p>
  </w:endnote>
  <w:endnote w:type="continuationSeparator" w:id="0">
    <w:p w:rsidR="00D52C2F" w:rsidRDefault="00D52C2F" w:rsidP="0061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C2F" w:rsidRDefault="00D52C2F" w:rsidP="006125D9">
      <w:r>
        <w:separator/>
      </w:r>
    </w:p>
  </w:footnote>
  <w:footnote w:type="continuationSeparator" w:id="0">
    <w:p w:rsidR="00D52C2F" w:rsidRDefault="00D52C2F" w:rsidP="006125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3413B"/>
    <w:multiLevelType w:val="hybridMultilevel"/>
    <w:tmpl w:val="EB30132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FAA"/>
    <w:rsid w:val="00041408"/>
    <w:rsid w:val="000419F8"/>
    <w:rsid w:val="00053303"/>
    <w:rsid w:val="00084D57"/>
    <w:rsid w:val="000A08A1"/>
    <w:rsid w:val="000D0D2E"/>
    <w:rsid w:val="000F5E97"/>
    <w:rsid w:val="000F6FAA"/>
    <w:rsid w:val="00147B1B"/>
    <w:rsid w:val="001865EC"/>
    <w:rsid w:val="00263A73"/>
    <w:rsid w:val="00264612"/>
    <w:rsid w:val="002C102B"/>
    <w:rsid w:val="00366C49"/>
    <w:rsid w:val="00397DC4"/>
    <w:rsid w:val="003B4D53"/>
    <w:rsid w:val="003C314B"/>
    <w:rsid w:val="0045570C"/>
    <w:rsid w:val="00481F9E"/>
    <w:rsid w:val="004A60FD"/>
    <w:rsid w:val="004C0C0B"/>
    <w:rsid w:val="00576994"/>
    <w:rsid w:val="005B14E8"/>
    <w:rsid w:val="005C644D"/>
    <w:rsid w:val="005D5A0D"/>
    <w:rsid w:val="005D6E2B"/>
    <w:rsid w:val="006125D9"/>
    <w:rsid w:val="00616CD5"/>
    <w:rsid w:val="00623C4F"/>
    <w:rsid w:val="006606FF"/>
    <w:rsid w:val="00677F1E"/>
    <w:rsid w:val="007E29D2"/>
    <w:rsid w:val="008469D7"/>
    <w:rsid w:val="00890181"/>
    <w:rsid w:val="008F4C7F"/>
    <w:rsid w:val="008F4D75"/>
    <w:rsid w:val="00982C9B"/>
    <w:rsid w:val="009908E1"/>
    <w:rsid w:val="009B2B55"/>
    <w:rsid w:val="00A91402"/>
    <w:rsid w:val="00B05204"/>
    <w:rsid w:val="00B67AD1"/>
    <w:rsid w:val="00B9147B"/>
    <w:rsid w:val="00B929DE"/>
    <w:rsid w:val="00C613DC"/>
    <w:rsid w:val="00C72857"/>
    <w:rsid w:val="00D52C2F"/>
    <w:rsid w:val="00D55A5C"/>
    <w:rsid w:val="00D70F6D"/>
    <w:rsid w:val="00D82DD2"/>
    <w:rsid w:val="00DE38CF"/>
    <w:rsid w:val="00E020FD"/>
    <w:rsid w:val="00E46B94"/>
    <w:rsid w:val="00E47242"/>
    <w:rsid w:val="00E55BC7"/>
    <w:rsid w:val="00E70426"/>
    <w:rsid w:val="00EB0ECE"/>
    <w:rsid w:val="00EE58AA"/>
    <w:rsid w:val="00F33D8D"/>
    <w:rsid w:val="00F808D7"/>
    <w:rsid w:val="00F903DB"/>
    <w:rsid w:val="00FC4FBE"/>
    <w:rsid w:val="00FC72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40E7CFB-6784-45EB-9A05-3A1AED2D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0F6F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szCs w:val="24"/>
    </w:rPr>
  </w:style>
  <w:style w:type="character" w:customStyle="1" w:styleId="HTML0">
    <w:name w:val="HTML 預設格式 字元"/>
    <w:basedOn w:val="a0"/>
    <w:link w:val="HTML"/>
    <w:uiPriority w:val="99"/>
    <w:rsid w:val="000F6FAA"/>
    <w:rPr>
      <w:rFonts w:ascii="細明體" w:eastAsia="細明體" w:hAnsi="細明體" w:cs="細明體"/>
      <w:color w:val="333333"/>
      <w:kern w:val="0"/>
      <w:szCs w:val="24"/>
    </w:rPr>
  </w:style>
  <w:style w:type="paragraph" w:styleId="a3">
    <w:name w:val="header"/>
    <w:basedOn w:val="a"/>
    <w:link w:val="a4"/>
    <w:uiPriority w:val="99"/>
    <w:unhideWhenUsed/>
    <w:rsid w:val="006125D9"/>
    <w:pPr>
      <w:tabs>
        <w:tab w:val="center" w:pos="4153"/>
        <w:tab w:val="right" w:pos="8306"/>
      </w:tabs>
      <w:snapToGrid w:val="0"/>
    </w:pPr>
    <w:rPr>
      <w:sz w:val="20"/>
      <w:szCs w:val="20"/>
    </w:rPr>
  </w:style>
  <w:style w:type="character" w:customStyle="1" w:styleId="a4">
    <w:name w:val="頁首 字元"/>
    <w:basedOn w:val="a0"/>
    <w:link w:val="a3"/>
    <w:uiPriority w:val="99"/>
    <w:rsid w:val="006125D9"/>
    <w:rPr>
      <w:sz w:val="20"/>
      <w:szCs w:val="20"/>
    </w:rPr>
  </w:style>
  <w:style w:type="paragraph" w:styleId="a5">
    <w:name w:val="footer"/>
    <w:basedOn w:val="a"/>
    <w:link w:val="a6"/>
    <w:uiPriority w:val="99"/>
    <w:unhideWhenUsed/>
    <w:rsid w:val="006125D9"/>
    <w:pPr>
      <w:tabs>
        <w:tab w:val="center" w:pos="4153"/>
        <w:tab w:val="right" w:pos="8306"/>
      </w:tabs>
      <w:snapToGrid w:val="0"/>
    </w:pPr>
    <w:rPr>
      <w:sz w:val="20"/>
      <w:szCs w:val="20"/>
    </w:rPr>
  </w:style>
  <w:style w:type="character" w:customStyle="1" w:styleId="a6">
    <w:name w:val="頁尾 字元"/>
    <w:basedOn w:val="a0"/>
    <w:link w:val="a5"/>
    <w:uiPriority w:val="99"/>
    <w:rsid w:val="006125D9"/>
    <w:rPr>
      <w:sz w:val="20"/>
      <w:szCs w:val="20"/>
    </w:rPr>
  </w:style>
  <w:style w:type="paragraph" w:styleId="a7">
    <w:name w:val="Balloon Text"/>
    <w:basedOn w:val="a"/>
    <w:link w:val="a8"/>
    <w:uiPriority w:val="99"/>
    <w:semiHidden/>
    <w:unhideWhenUsed/>
    <w:rsid w:val="005C644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C644D"/>
    <w:rPr>
      <w:rFonts w:asciiTheme="majorHAnsi" w:eastAsiaTheme="majorEastAsia" w:hAnsiTheme="majorHAnsi" w:cstheme="majorBidi"/>
      <w:sz w:val="18"/>
      <w:szCs w:val="18"/>
    </w:rPr>
  </w:style>
  <w:style w:type="paragraph" w:styleId="a9">
    <w:name w:val="List Paragraph"/>
    <w:basedOn w:val="a"/>
    <w:uiPriority w:val="34"/>
    <w:qFormat/>
    <w:rsid w:val="004C0C0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4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劉子珈</dc:creator>
  <cp:lastModifiedBy>邱律婷</cp:lastModifiedBy>
  <cp:revision>2</cp:revision>
  <cp:lastPrinted>2014-04-25T06:01:00Z</cp:lastPrinted>
  <dcterms:created xsi:type="dcterms:W3CDTF">2019-07-08T03:58:00Z</dcterms:created>
  <dcterms:modified xsi:type="dcterms:W3CDTF">2019-07-08T03:58:00Z</dcterms:modified>
</cp:coreProperties>
</file>